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5F5FCE5C"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FCE9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w:t>
      </w:r>
      <w:r w:rsidR="00DF6647">
        <w:rPr>
          <w:b/>
          <w:noProof/>
          <w:sz w:val="24"/>
          <w:lang w:val="en-US"/>
        </w:rPr>
        <w:t>122</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663143">
        <w:rPr>
          <w:b/>
          <w:noProof/>
          <w:sz w:val="24"/>
          <w:lang w:val="en-US"/>
        </w:rPr>
        <w:t>307649</w:t>
      </w:r>
    </w:p>
    <w:p w14:paraId="79DD25CF" w14:textId="3139FFFC" w:rsidR="00FB6FD0" w:rsidRPr="001D1AA3" w:rsidRDefault="001E1352" w:rsidP="00FB6FD0">
      <w:pPr>
        <w:tabs>
          <w:tab w:val="left" w:pos="1985"/>
        </w:tabs>
        <w:rPr>
          <w:bCs/>
          <w:i/>
          <w:iCs/>
          <w:color w:val="2F5496"/>
          <w:sz w:val="24"/>
          <w:lang w:val="en-US"/>
        </w:rPr>
      </w:pPr>
      <w:r>
        <w:rPr>
          <w:rFonts w:ascii="Arial" w:eastAsia="MS Mincho" w:hAnsi="Arial"/>
          <w:b/>
          <w:noProof/>
          <w:sz w:val="24"/>
        </w:rPr>
        <w:t>Toulouse, France</w:t>
      </w:r>
      <w:r w:rsidR="00211E37" w:rsidRPr="00211E37">
        <w:rPr>
          <w:rFonts w:ascii="Arial" w:eastAsia="MS Mincho" w:hAnsi="Arial"/>
          <w:b/>
          <w:noProof/>
          <w:sz w:val="24"/>
        </w:rPr>
        <w:t xml:space="preserve">, </w:t>
      </w:r>
      <w:r>
        <w:rPr>
          <w:rFonts w:ascii="Arial" w:eastAsia="MS Mincho" w:hAnsi="Arial"/>
          <w:b/>
          <w:noProof/>
          <w:sz w:val="24"/>
        </w:rPr>
        <w:t>August</w:t>
      </w:r>
      <w:r w:rsidR="00211E37" w:rsidRPr="00211E37">
        <w:rPr>
          <w:rFonts w:ascii="Arial" w:eastAsia="MS Mincho" w:hAnsi="Arial"/>
          <w:b/>
          <w:noProof/>
          <w:sz w:val="24"/>
        </w:rPr>
        <w:t xml:space="preserve"> 2</w:t>
      </w:r>
      <w:r>
        <w:rPr>
          <w:rFonts w:ascii="Arial" w:eastAsia="MS Mincho" w:hAnsi="Arial"/>
          <w:b/>
          <w:noProof/>
          <w:sz w:val="24"/>
        </w:rPr>
        <w:t>1</w:t>
      </w:r>
      <w:r w:rsidR="00211E37" w:rsidRPr="00211E37">
        <w:rPr>
          <w:rFonts w:ascii="Arial" w:eastAsia="MS Mincho" w:hAnsi="Arial"/>
          <w:b/>
          <w:noProof/>
          <w:sz w:val="24"/>
        </w:rPr>
        <w:t>-2</w:t>
      </w:r>
      <w:r>
        <w:rPr>
          <w:rFonts w:ascii="Arial" w:eastAsia="MS Mincho" w:hAnsi="Arial"/>
          <w:b/>
          <w:noProof/>
          <w:sz w:val="24"/>
        </w:rPr>
        <w:t>5</w:t>
      </w:r>
      <w:r w:rsidR="00211E37" w:rsidRPr="00211E37">
        <w:rPr>
          <w:rFonts w:ascii="Arial" w:eastAsia="MS Mincho" w:hAnsi="Arial"/>
          <w:b/>
          <w:noProof/>
          <w:sz w:val="24"/>
        </w:rPr>
        <w:t>, 2023</w:t>
      </w:r>
      <w:r w:rsidR="00FB6FD0">
        <w:rPr>
          <w:rFonts w:ascii="Arial" w:eastAsia="MS Mincho" w:hAnsi="Arial"/>
          <w:b/>
          <w:noProof/>
          <w:sz w:val="24"/>
        </w:rPr>
        <w:tab/>
        <w:t xml:space="preserve">     </w:t>
      </w:r>
    </w:p>
    <w:p w14:paraId="34006398" w14:textId="62064D9E" w:rsidR="00FB6FD0" w:rsidRPr="001D1AA3" w:rsidRDefault="00FB6FD0" w:rsidP="00FB6FD0">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7B1C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D1AA3">
        <w:rPr>
          <w:b/>
          <w:sz w:val="24"/>
          <w:lang w:val="en-US"/>
        </w:rPr>
        <w:t>Agenda item:</w:t>
      </w:r>
      <w:r w:rsidRPr="001D1AA3">
        <w:rPr>
          <w:sz w:val="24"/>
          <w:lang w:val="en-US"/>
        </w:rPr>
        <w:tab/>
        <w:t xml:space="preserve">    </w:t>
      </w:r>
      <w:r w:rsidR="00934422" w:rsidRPr="001D1AA3">
        <w:rPr>
          <w:sz w:val="24"/>
          <w:lang w:val="en-US"/>
        </w:rPr>
        <w:t>7</w:t>
      </w:r>
      <w:r w:rsidRPr="001D1AA3">
        <w:rPr>
          <w:sz w:val="24"/>
          <w:lang w:val="en-US"/>
        </w:rPr>
        <w:t>.3.</w:t>
      </w:r>
      <w:r w:rsidR="00C330E2" w:rsidRPr="001D1AA3">
        <w:rPr>
          <w:sz w:val="24"/>
          <w:lang w:val="en-US"/>
        </w:rPr>
        <w:t>5</w:t>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0E29C51A"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53D49">
        <w:rPr>
          <w:rFonts w:ascii="Arial" w:hAnsi="Arial"/>
          <w:sz w:val="24"/>
        </w:rPr>
        <w:t>Connected Mode Mobility</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330EB45" w:rsidR="00CD4C7B" w:rsidRPr="00320A6B" w:rsidRDefault="0056573F" w:rsidP="00CD4C7B">
      <w:pPr>
        <w:pStyle w:val="Heading1"/>
      </w:pPr>
      <w:r w:rsidRPr="00320A6B">
        <w:t>Introduction</w:t>
      </w:r>
    </w:p>
    <w:p w14:paraId="38574195" w14:textId="5B595CFA" w:rsidR="008230D9" w:rsidRDefault="008230D9" w:rsidP="008230D9">
      <w:pPr>
        <w:spacing w:after="0"/>
      </w:pPr>
      <w:r>
        <w:t>The WID on Rel-18 network energy saving holds the following objectives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3A321DE9" w14:textId="1DF6C0AF" w:rsidR="00250367" w:rsidRPr="00250367" w:rsidRDefault="00250367" w:rsidP="00250367">
            <w:pPr>
              <w:pStyle w:val="ListParagraph"/>
              <w:numPr>
                <w:ilvl w:val="0"/>
                <w:numId w:val="26"/>
              </w:numPr>
              <w:overflowPunct w:val="0"/>
              <w:autoSpaceDE w:val="0"/>
              <w:autoSpaceDN w:val="0"/>
              <w:adjustRightInd w:val="0"/>
              <w:spacing w:after="0"/>
              <w:textAlignment w:val="baseline"/>
              <w:rPr>
                <w:bCs/>
              </w:rPr>
            </w:pPr>
            <w:r w:rsidRPr="00250367">
              <w:rPr>
                <w:bCs/>
              </w:rPr>
              <w:t>Specify CHO procedure enhancement(s) in case source/target cell is in NES mode [RAN2]</w:t>
            </w:r>
          </w:p>
          <w:p w14:paraId="21D82B60" w14:textId="77777777" w:rsidR="00250367" w:rsidRDefault="00250367" w:rsidP="008230D9">
            <w:pPr>
              <w:spacing w:after="0"/>
            </w:pPr>
          </w:p>
        </w:tc>
      </w:tr>
    </w:tbl>
    <w:p w14:paraId="56C4190C" w14:textId="190B8EF6" w:rsidR="003E5DAD" w:rsidRDefault="001E1352" w:rsidP="001E1352">
      <w:pPr>
        <w:spacing w:after="0"/>
        <w:ind w:left="360"/>
      </w:pPr>
      <w:r>
        <w:t>Some progress was made in the last meeting with the following agreements</w:t>
      </w:r>
    </w:p>
    <w:tbl>
      <w:tblPr>
        <w:tblStyle w:val="TableGrid"/>
        <w:tblW w:w="0" w:type="auto"/>
        <w:tblLook w:val="04A0" w:firstRow="1" w:lastRow="0" w:firstColumn="1" w:lastColumn="0" w:noHBand="0" w:noVBand="1"/>
      </w:tblPr>
      <w:tblGrid>
        <w:gridCol w:w="9631"/>
      </w:tblGrid>
      <w:tr w:rsidR="001E1352" w14:paraId="4A400CFE" w14:textId="77777777" w:rsidTr="001E1352">
        <w:tc>
          <w:tcPr>
            <w:tcW w:w="9631" w:type="dxa"/>
          </w:tcPr>
          <w:p w14:paraId="67D42844" w14:textId="77777777" w:rsidR="001E1352" w:rsidRPr="001E1352" w:rsidRDefault="001E1352" w:rsidP="001E1352">
            <w:pPr>
              <w:spacing w:after="0"/>
              <w:ind w:left="360"/>
              <w:rPr>
                <w:lang w:val="en-US"/>
              </w:rPr>
            </w:pPr>
            <w:r w:rsidRPr="001E1352">
              <w:t>1.</w:t>
            </w:r>
            <w:r w:rsidRPr="001E1352">
              <w:tab/>
              <w:t xml:space="preserve">We will have a CHO solution that considers NES mode of at least source cell.  </w:t>
            </w:r>
          </w:p>
          <w:p w14:paraId="5119B7B5" w14:textId="77777777" w:rsidR="001E1352" w:rsidRPr="001E1352" w:rsidRDefault="001E1352" w:rsidP="001E1352">
            <w:pPr>
              <w:spacing w:after="0"/>
              <w:ind w:left="360"/>
              <w:rPr>
                <w:lang w:val="en-US"/>
              </w:rPr>
            </w:pPr>
            <w:r w:rsidRPr="001E1352">
              <w:t>2.</w:t>
            </w:r>
            <w:r w:rsidRPr="001E1352">
              <w:tab/>
              <w:t>We can have a specific NES CHO execution condition based on source cell NES mode.   FFS how the UE determines is in NES mode.   FFS on how this is achieved in RRC</w:t>
            </w:r>
          </w:p>
          <w:p w14:paraId="62A97005" w14:textId="77777777" w:rsidR="001E1352" w:rsidRPr="001E1352" w:rsidRDefault="001E1352" w:rsidP="001E1352">
            <w:pPr>
              <w:spacing w:after="0"/>
              <w:ind w:left="360"/>
              <w:rPr>
                <w:lang w:val="en-US"/>
              </w:rPr>
            </w:pPr>
            <w:r w:rsidRPr="001E1352">
              <w:t>3.</w:t>
            </w:r>
            <w:r w:rsidRPr="001E1352">
              <w:tab/>
              <w:t>We will not introduce new L1 signalling for the purpose of CHO</w:t>
            </w:r>
          </w:p>
          <w:p w14:paraId="193B64C8" w14:textId="77777777" w:rsidR="001E1352" w:rsidRPr="001E1352" w:rsidRDefault="001E1352" w:rsidP="001E1352">
            <w:pPr>
              <w:spacing w:after="0"/>
              <w:ind w:left="360"/>
              <w:rPr>
                <w:lang w:val="en-US"/>
              </w:rPr>
            </w:pPr>
            <w:r w:rsidRPr="001E1352">
              <w:t>4.</w:t>
            </w:r>
            <w:r w:rsidRPr="001E1352">
              <w:tab/>
            </w:r>
            <w:r w:rsidRPr="001E1352">
              <w:rPr>
                <w:lang w:val="en-US"/>
              </w:rPr>
              <w:t>Event A3, A4, A5 can be configured as a CHO execution condition in the NES scenario.   We will study the time based mechanism</w:t>
            </w:r>
          </w:p>
          <w:p w14:paraId="3A11719B" w14:textId="77777777" w:rsidR="001E1352" w:rsidRDefault="001E1352" w:rsidP="001E1352">
            <w:pPr>
              <w:spacing w:after="0"/>
            </w:pPr>
          </w:p>
        </w:tc>
      </w:tr>
    </w:tbl>
    <w:p w14:paraId="541460CF" w14:textId="2CD2BC58" w:rsidR="00F4420C" w:rsidRDefault="00F4420C" w:rsidP="005B6108">
      <w:pPr>
        <w:spacing w:after="0"/>
      </w:pPr>
    </w:p>
    <w:p w14:paraId="05D1E4F2" w14:textId="574BBBF0" w:rsidR="00F86F46" w:rsidRDefault="004230B3" w:rsidP="004230B3">
      <w:pPr>
        <w:pStyle w:val="Heading1"/>
      </w:pPr>
      <w:r>
        <w:t>Motivation</w:t>
      </w:r>
    </w:p>
    <w:p w14:paraId="03F466F1" w14:textId="77777777" w:rsidR="00E53FCF" w:rsidRDefault="00E53FCF" w:rsidP="00F86F46"/>
    <w:p w14:paraId="056F486D" w14:textId="341E9B08" w:rsidR="004E10E7" w:rsidRPr="00F86F46" w:rsidRDefault="00F86559" w:rsidP="00F86F46">
      <w:r>
        <w:rPr>
          <w:noProof/>
        </w:rPr>
        <w:drawing>
          <wp:inline distT="0" distB="0" distL="0" distR="0" wp14:anchorId="4A1E3881" wp14:editId="42CE07A4">
            <wp:extent cx="6122035" cy="1839595"/>
            <wp:effectExtent l="0" t="0" r="0" b="8255"/>
            <wp:docPr id="6" name="Picture 6" descr="A picture containing text, circle, diagram, electric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circle, diagram, electric blu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2035" cy="1839595"/>
                    </a:xfrm>
                    <a:prstGeom prst="rect">
                      <a:avLst/>
                    </a:prstGeom>
                  </pic:spPr>
                </pic:pic>
              </a:graphicData>
            </a:graphic>
          </wp:inline>
        </w:drawing>
      </w:r>
    </w:p>
    <w:p w14:paraId="4E5582BA" w14:textId="6E79A7D4" w:rsidR="006F753F" w:rsidRDefault="004230B3" w:rsidP="00E53FCF">
      <w:r>
        <w:t>As has been discussed in RAN2, the overall motivation of enhancements as illustrated in the figure, is to make it less likely for a UE to be connected to a cell in “NES mode”. The exact “NES mode” definition has been challenging to define in RAN2, since a gNB can do a number of things to generally reduce its energy such as activating aggressive cell DTX/DRX patterns, completely switching off, or using fewer TRP</w:t>
      </w:r>
      <w:r w:rsidR="00663143">
        <w:t>s</w:t>
      </w:r>
      <w:r>
        <w:t xml:space="preserve">/antenna elements to serve a lower number of UEs. For the CHO scope, it is sufficient to confirm the understanding that a cell in NES mode is a cell where the NW does not ideally want UEs to connect to.  </w:t>
      </w:r>
    </w:p>
    <w:p w14:paraId="783DC8C9" w14:textId="77777777" w:rsidR="004230B3" w:rsidRPr="00D80589" w:rsidRDefault="004230B3" w:rsidP="004230B3">
      <w:pPr>
        <w:rPr>
          <w:b/>
          <w:bCs/>
        </w:rPr>
      </w:pPr>
      <w:r w:rsidRPr="00D80589">
        <w:rPr>
          <w:b/>
          <w:bCs/>
        </w:rPr>
        <w:t>Observation 1: The exact mechanism the NW implements to save energy is not relevant to CHO enhancements, it is enough from RAN2 point of view to assume that a source/target cell is a cell where it is not preferred for UEs to connect.</w:t>
      </w:r>
    </w:p>
    <w:p w14:paraId="754CADAB" w14:textId="77777777" w:rsidR="004230B3" w:rsidRDefault="004230B3" w:rsidP="004230B3">
      <w:pPr>
        <w:rPr>
          <w:b/>
          <w:bCs/>
        </w:rPr>
      </w:pPr>
      <w:r w:rsidRPr="00D80589">
        <w:rPr>
          <w:b/>
          <w:bCs/>
        </w:rPr>
        <w:t>Proposal 1: Working Assumption: “NES mode” of source/target cell means a cell where it is not preferred for the UE to connect. It is up to NW implementation how energy is saved in “NES mode” with less or no UEs Connected.</w:t>
      </w:r>
    </w:p>
    <w:p w14:paraId="5CAD1CFC" w14:textId="77777777" w:rsidR="004230B3" w:rsidRPr="00FB395E" w:rsidRDefault="004230B3" w:rsidP="00E53FCF">
      <w:pPr>
        <w:rPr>
          <w:b/>
          <w:bCs/>
        </w:rPr>
      </w:pPr>
    </w:p>
    <w:p w14:paraId="11BA2636" w14:textId="7EF9D84D" w:rsidR="00050591" w:rsidRDefault="00050591" w:rsidP="004230B3">
      <w:pPr>
        <w:pStyle w:val="Heading1"/>
      </w:pPr>
      <w:r>
        <w:lastRenderedPageBreak/>
        <w:t>Configuration</w:t>
      </w:r>
    </w:p>
    <w:p w14:paraId="1AE404C2" w14:textId="31E7D400" w:rsidR="00531402" w:rsidRDefault="00695C49" w:rsidP="00FB395E">
      <w:r>
        <w:t>RAN2 has agreed on the guiding principle for RRC configuration enhancements:</w:t>
      </w:r>
    </w:p>
    <w:tbl>
      <w:tblPr>
        <w:tblStyle w:val="TableGrid"/>
        <w:tblW w:w="0" w:type="auto"/>
        <w:tblLook w:val="04A0" w:firstRow="1" w:lastRow="0" w:firstColumn="1" w:lastColumn="0" w:noHBand="0" w:noVBand="1"/>
      </w:tblPr>
      <w:tblGrid>
        <w:gridCol w:w="9631"/>
      </w:tblGrid>
      <w:tr w:rsidR="00695C49" w14:paraId="195252E7" w14:textId="77777777" w:rsidTr="00695C49">
        <w:tc>
          <w:tcPr>
            <w:tcW w:w="9631" w:type="dxa"/>
          </w:tcPr>
          <w:p w14:paraId="06433A58" w14:textId="77777777" w:rsidR="001E1352" w:rsidRPr="001E1352" w:rsidRDefault="001E1352" w:rsidP="00695C49">
            <w:pPr>
              <w:spacing w:after="0"/>
              <w:ind w:left="360"/>
              <w:rPr>
                <w:lang w:val="en-US"/>
              </w:rPr>
            </w:pPr>
            <w:r w:rsidRPr="001E1352">
              <w:t>2.</w:t>
            </w:r>
            <w:r w:rsidRPr="001E1352">
              <w:tab/>
              <w:t>We can have a specific NES CHO execution condition based on source cell NES mode.   FFS how the UE determines is in NES mode.   FFS on how this is achieved in RRC</w:t>
            </w:r>
          </w:p>
          <w:p w14:paraId="48B315A6" w14:textId="25995D20" w:rsidR="00695C49" w:rsidRPr="00695C49" w:rsidRDefault="001E1352" w:rsidP="00695C49">
            <w:pPr>
              <w:spacing w:after="0"/>
              <w:ind w:left="360"/>
              <w:rPr>
                <w:lang w:val="en-US"/>
              </w:rPr>
            </w:pPr>
            <w:r w:rsidRPr="001E1352">
              <w:t>4.</w:t>
            </w:r>
            <w:r w:rsidRPr="001E1352">
              <w:tab/>
            </w:r>
            <w:r w:rsidRPr="001E1352">
              <w:rPr>
                <w:lang w:val="en-US"/>
              </w:rPr>
              <w:t>Event A3, A4, A5 can be configured as a CHO execution condition in the NES scenario.   We will study the time based mechanism</w:t>
            </w:r>
          </w:p>
        </w:tc>
      </w:tr>
    </w:tbl>
    <w:p w14:paraId="574FCD08" w14:textId="77777777" w:rsidR="00695C49" w:rsidRDefault="00695C49" w:rsidP="00FB395E"/>
    <w:p w14:paraId="3D63B131" w14:textId="01299340" w:rsidR="007239B5" w:rsidRDefault="007239B5" w:rsidP="00FB395E">
      <w:r>
        <w:t xml:space="preserve">From the RAN2 agreement, we can focus our proposals on how the CHO events can be configured in order to adapt to whether source/target cell is in NES or not, i.e., the proposal is to change CHO event at the UE without a full RRC configuration. To this end, there are two options to do that outlined below: </w:t>
      </w:r>
    </w:p>
    <w:p w14:paraId="0B2C49F1" w14:textId="5626C798" w:rsidR="007239B5" w:rsidRPr="00D3248A" w:rsidRDefault="007239B5" w:rsidP="00FB395E">
      <w:pPr>
        <w:rPr>
          <w:b/>
          <w:bCs/>
        </w:rPr>
      </w:pPr>
      <w:r w:rsidRPr="00D3248A">
        <w:rPr>
          <w:b/>
          <w:bCs/>
        </w:rPr>
        <w:t xml:space="preserve">Proposal 2: </w:t>
      </w:r>
      <w:r w:rsidR="00D4177E" w:rsidRPr="00D3248A">
        <w:rPr>
          <w:b/>
          <w:bCs/>
        </w:rPr>
        <w:t>RAN2 to consider the following two options for NES-aware CHO configuration:</w:t>
      </w:r>
    </w:p>
    <w:p w14:paraId="016314AF" w14:textId="0977A68F" w:rsidR="00D4177E" w:rsidRPr="00D3248A" w:rsidRDefault="00D4177E" w:rsidP="00D4177E">
      <w:pPr>
        <w:pStyle w:val="ListParagraph"/>
        <w:numPr>
          <w:ilvl w:val="0"/>
          <w:numId w:val="35"/>
        </w:numPr>
        <w:rPr>
          <w:b/>
          <w:bCs/>
        </w:rPr>
      </w:pPr>
      <w:r w:rsidRPr="00D3248A">
        <w:rPr>
          <w:b/>
          <w:bCs/>
        </w:rPr>
        <w:t xml:space="preserve">Option 1: CHO configuration contains multiple A3 </w:t>
      </w:r>
      <w:r w:rsidR="00D3248A" w:rsidRPr="00D3248A">
        <w:rPr>
          <w:b/>
          <w:bCs/>
        </w:rPr>
        <w:t xml:space="preserve">offsets </w:t>
      </w:r>
      <w:r w:rsidRPr="00D3248A">
        <w:rPr>
          <w:b/>
          <w:bCs/>
        </w:rPr>
        <w:t>that can be toggled ba</w:t>
      </w:r>
      <w:r w:rsidR="00D3248A" w:rsidRPr="00D3248A">
        <w:rPr>
          <w:b/>
          <w:bCs/>
        </w:rPr>
        <w:t xml:space="preserve">sed on NW indication to UE. </w:t>
      </w:r>
    </w:p>
    <w:p w14:paraId="330DEE22" w14:textId="024E9E0D" w:rsidR="00487A1E" w:rsidRPr="00D3248A" w:rsidRDefault="00D3248A" w:rsidP="00487A1E">
      <w:pPr>
        <w:pStyle w:val="ListParagraph"/>
        <w:numPr>
          <w:ilvl w:val="0"/>
          <w:numId w:val="35"/>
        </w:numPr>
        <w:rPr>
          <w:b/>
          <w:bCs/>
        </w:rPr>
      </w:pPr>
      <w:r w:rsidRPr="00D3248A">
        <w:rPr>
          <w:b/>
          <w:bCs/>
        </w:rPr>
        <w:t>Option 2: CHO is configured with a flexible offset for events A3 indication that can be signalled to the UE</w:t>
      </w:r>
      <w:r w:rsidR="00663143">
        <w:rPr>
          <w:b/>
          <w:bCs/>
        </w:rPr>
        <w:t xml:space="preserve"> dynamically</w:t>
      </w:r>
      <w:r w:rsidRPr="00D3248A">
        <w:rPr>
          <w:b/>
          <w:bCs/>
        </w:rPr>
        <w:t xml:space="preserve">. </w:t>
      </w:r>
    </w:p>
    <w:p w14:paraId="2AAC6791" w14:textId="4EF58763" w:rsidR="00487A1E" w:rsidRDefault="00487A1E" w:rsidP="00487A1E">
      <w:r>
        <w:t xml:space="preserve">The same would apply to events A4 and A5. </w:t>
      </w:r>
    </w:p>
    <w:p w14:paraId="1E34BE14" w14:textId="333B7030" w:rsidR="00050591" w:rsidRDefault="00D3248A" w:rsidP="00D3248A">
      <w:pPr>
        <w:pStyle w:val="Heading1"/>
      </w:pPr>
      <w:r>
        <w:t xml:space="preserve">UE determination of Execution condition </w:t>
      </w:r>
    </w:p>
    <w:p w14:paraId="4970D353" w14:textId="38867036" w:rsidR="009B7FCA" w:rsidRDefault="00D21276" w:rsidP="00D3248A">
      <w:r>
        <w:t xml:space="preserve">Given that the UE may be configured with multiple or flexible execution conditions, it is expected that the NW can signal to the UE the offset the UE needs to apply for each configuration. Note that RAN2 has already agreed no new L1 signalling. </w:t>
      </w:r>
    </w:p>
    <w:p w14:paraId="3FBDD72D" w14:textId="20720296" w:rsidR="00D21276" w:rsidRPr="002A6E97" w:rsidRDefault="00D21276" w:rsidP="00D3248A">
      <w:pPr>
        <w:rPr>
          <w:b/>
          <w:bCs/>
        </w:rPr>
      </w:pPr>
      <w:r w:rsidRPr="002A6E97">
        <w:rPr>
          <w:b/>
          <w:bCs/>
        </w:rPr>
        <w:t xml:space="preserve">Observation 2: RAN2 agreed </w:t>
      </w:r>
      <w:r w:rsidR="001E1352" w:rsidRPr="001E1352">
        <w:rPr>
          <w:b/>
          <w:bCs/>
        </w:rPr>
        <w:t>not introduce new L1 signalling for the purpose of CHO</w:t>
      </w:r>
      <w:r w:rsidRPr="002A6E97">
        <w:rPr>
          <w:b/>
          <w:bCs/>
        </w:rPr>
        <w:t>.</w:t>
      </w:r>
    </w:p>
    <w:p w14:paraId="5528C9CC" w14:textId="480FB412" w:rsidR="00D21276" w:rsidRDefault="00D21276" w:rsidP="00D3248A">
      <w:pPr>
        <w:rPr>
          <w:b/>
          <w:bCs/>
        </w:rPr>
      </w:pPr>
      <w:r w:rsidRPr="002A6E97">
        <w:rPr>
          <w:b/>
          <w:bCs/>
        </w:rPr>
        <w:t xml:space="preserve">Proposal 3: RAN2 to introduce a MAC CE </w:t>
      </w:r>
      <w:r w:rsidR="002A6E97" w:rsidRPr="002A6E97">
        <w:rPr>
          <w:b/>
          <w:bCs/>
        </w:rPr>
        <w:t>for indicating</w:t>
      </w:r>
      <w:r w:rsidRPr="002A6E97">
        <w:rPr>
          <w:b/>
          <w:bCs/>
        </w:rPr>
        <w:t xml:space="preserve"> a change in CHO execution conditions to the UE. The MAC CE to at least include the CHO configuration ID and the new conditions</w:t>
      </w:r>
      <w:r w:rsidR="002A6E97" w:rsidRPr="002A6E97">
        <w:rPr>
          <w:b/>
          <w:bCs/>
        </w:rPr>
        <w:t xml:space="preserve"> the UE should evaluate. </w:t>
      </w:r>
    </w:p>
    <w:p w14:paraId="36FDE832" w14:textId="64197EF2" w:rsidR="002A6E97" w:rsidRDefault="00A36343" w:rsidP="00D3248A">
      <w:r>
        <w:t xml:space="preserve">Following the configuration options above, we can also consider two options for the proposed MAC CE, that align with two RRC </w:t>
      </w:r>
      <w:r w:rsidR="00E06E71">
        <w:t xml:space="preserve">configuration options. </w:t>
      </w:r>
    </w:p>
    <w:p w14:paraId="35FF6AC1" w14:textId="2EAD4299" w:rsidR="00E06E71" w:rsidRPr="004570B8" w:rsidRDefault="00E06E71" w:rsidP="00D3248A">
      <w:pPr>
        <w:rPr>
          <w:b/>
          <w:bCs/>
        </w:rPr>
      </w:pPr>
      <w:r w:rsidRPr="004570B8">
        <w:rPr>
          <w:b/>
          <w:bCs/>
        </w:rPr>
        <w:t xml:space="preserve">Proposal 4: RAN2 to consider two options </w:t>
      </w:r>
      <w:r w:rsidR="00D13257" w:rsidRPr="004570B8">
        <w:rPr>
          <w:b/>
          <w:bCs/>
        </w:rPr>
        <w:t xml:space="preserve">for the MAC CE that indicates the new CHO conditions to the UE. </w:t>
      </w:r>
    </w:p>
    <w:p w14:paraId="13F4B326" w14:textId="4647680E" w:rsidR="00D13257" w:rsidRPr="004570B8" w:rsidRDefault="00D13257" w:rsidP="004570B8">
      <w:pPr>
        <w:pStyle w:val="ListParagraph"/>
        <w:numPr>
          <w:ilvl w:val="0"/>
          <w:numId w:val="41"/>
        </w:numPr>
        <w:rPr>
          <w:b/>
          <w:bCs/>
        </w:rPr>
      </w:pPr>
      <w:r w:rsidRPr="004570B8">
        <w:rPr>
          <w:b/>
          <w:bCs/>
        </w:rPr>
        <w:t xml:space="preserve">Option 1: MAC CE tells the UE which condition to use from a set of preconfigured conditions in the CHO configuration. </w:t>
      </w:r>
    </w:p>
    <w:p w14:paraId="266B5BE0" w14:textId="0DB2B12B" w:rsidR="00D13257" w:rsidRDefault="00D13257" w:rsidP="004570B8">
      <w:pPr>
        <w:pStyle w:val="ListParagraph"/>
        <w:numPr>
          <w:ilvl w:val="0"/>
          <w:numId w:val="41"/>
        </w:numPr>
        <w:rPr>
          <w:b/>
          <w:bCs/>
        </w:rPr>
      </w:pPr>
      <w:r w:rsidRPr="004570B8">
        <w:rPr>
          <w:b/>
          <w:bCs/>
        </w:rPr>
        <w:t xml:space="preserve">Option 2: </w:t>
      </w:r>
      <w:r w:rsidR="004570B8" w:rsidRPr="004570B8">
        <w:rPr>
          <w:b/>
          <w:bCs/>
        </w:rPr>
        <w:t xml:space="preserve">MAC CE can signal a new CHO offset to the existing evaluation condition at the UE. </w:t>
      </w:r>
    </w:p>
    <w:p w14:paraId="0701094C" w14:textId="24BF12FD" w:rsidR="004570B8" w:rsidRDefault="004570B8" w:rsidP="004570B8">
      <w:pPr>
        <w:pStyle w:val="Heading1"/>
      </w:pPr>
      <w:r>
        <w:t>Time-Based Conditions</w:t>
      </w:r>
    </w:p>
    <w:p w14:paraId="5FA90BA7" w14:textId="68E759C2" w:rsidR="004570B8" w:rsidRDefault="004570B8" w:rsidP="004570B8">
      <w:r>
        <w:t xml:space="preserve">One proposal that came up during discussion is the need for timers culminating in the following agreement. </w:t>
      </w:r>
    </w:p>
    <w:tbl>
      <w:tblPr>
        <w:tblStyle w:val="TableGrid"/>
        <w:tblW w:w="0" w:type="auto"/>
        <w:tblLook w:val="04A0" w:firstRow="1" w:lastRow="0" w:firstColumn="1" w:lastColumn="0" w:noHBand="0" w:noVBand="1"/>
      </w:tblPr>
      <w:tblGrid>
        <w:gridCol w:w="9631"/>
      </w:tblGrid>
      <w:tr w:rsidR="00CA1265" w14:paraId="1157E088" w14:textId="77777777" w:rsidTr="00CA1265">
        <w:tc>
          <w:tcPr>
            <w:tcW w:w="9631" w:type="dxa"/>
          </w:tcPr>
          <w:p w14:paraId="261BBE15" w14:textId="734D7E05" w:rsidR="00CA1265" w:rsidRDefault="001E1352" w:rsidP="004570B8">
            <w:r w:rsidRPr="001E1352">
              <w:rPr>
                <w:lang w:val="en-US"/>
              </w:rPr>
              <w:t>Event A3, A4, A5 can be configured as a CHO execution condition in the NES scenario.   We will study the time based mechanism</w:t>
            </w:r>
          </w:p>
        </w:tc>
      </w:tr>
    </w:tbl>
    <w:p w14:paraId="2FC45DA2" w14:textId="6DE38DDE" w:rsidR="00CA1265" w:rsidRDefault="009A6F2A" w:rsidP="004570B8">
      <w:r>
        <w:t xml:space="preserve">The intention is to bring condEventT1 used in NTN into the NES CHO framework. This condition includes a time threshold (entering condition) in 10ms increments in UTC time and a duration (leaving condition) to HO between satellites. This is because the NW in NTN precisely know when CHO should be triggered. On the contrary for NES the NE does not need to the delay the CHO when the conditions are true, e.g., when a NW knows a source cell is going in NES mode in time T, it does not need to wait for time T to trigger a CHO, and since we are already proposing a MAC CE that can be transmitted any time to change evaluation condition, there is no good NES reasoning to introduce a time-based mechanism. </w:t>
      </w:r>
    </w:p>
    <w:p w14:paraId="53669F7A" w14:textId="7717B312" w:rsidR="009A6F2A" w:rsidRPr="009A6F2A" w:rsidRDefault="009A6F2A" w:rsidP="004570B8">
      <w:pPr>
        <w:rPr>
          <w:b/>
          <w:bCs/>
        </w:rPr>
      </w:pPr>
      <w:r w:rsidRPr="009A6F2A">
        <w:rPr>
          <w:b/>
          <w:bCs/>
        </w:rPr>
        <w:t xml:space="preserve">Observation 3: There is no good NES reason to introduce a “delayed” CHO configuration. NW can configure or modify CHO conditions anytime. Furthermore, there are no NES gains in configuring a CHO for an NES source cell ahead of time with delayed deterministic execution time. </w:t>
      </w:r>
    </w:p>
    <w:p w14:paraId="4E00AE54" w14:textId="59ACC104" w:rsidR="009A6F2A" w:rsidRPr="009A6F2A" w:rsidRDefault="009A6F2A" w:rsidP="004570B8">
      <w:pPr>
        <w:rPr>
          <w:b/>
          <w:bCs/>
        </w:rPr>
      </w:pPr>
      <w:r w:rsidRPr="009A6F2A">
        <w:rPr>
          <w:b/>
          <w:bCs/>
        </w:rPr>
        <w:lastRenderedPageBreak/>
        <w:t xml:space="preserve">Proposal 5: Time based CHO mechanism for NES purposes is not pursued. </w:t>
      </w:r>
    </w:p>
    <w:p w14:paraId="2FC7307C" w14:textId="2150590A" w:rsidR="00653637" w:rsidRDefault="00653637" w:rsidP="00653637">
      <w:pPr>
        <w:pStyle w:val="Heading1"/>
      </w:pPr>
      <w:r>
        <w:t>Conclusion</w:t>
      </w:r>
    </w:p>
    <w:p w14:paraId="48F78A0D" w14:textId="77777777" w:rsidR="00663143" w:rsidRPr="00D80589" w:rsidRDefault="00663143" w:rsidP="00663143">
      <w:pPr>
        <w:rPr>
          <w:b/>
          <w:bCs/>
        </w:rPr>
      </w:pPr>
      <w:r w:rsidRPr="00D80589">
        <w:rPr>
          <w:b/>
          <w:bCs/>
        </w:rPr>
        <w:t>Observation 1: The exact mechanism the NW implements to save energy is not relevant to CHO enhancements, it is enough from RAN2 point of view to assume that a source/target cell is a cell where it is not preferred for UEs to connect.</w:t>
      </w:r>
    </w:p>
    <w:p w14:paraId="5B77F1B5" w14:textId="77777777" w:rsidR="00663143" w:rsidRDefault="00663143" w:rsidP="00663143">
      <w:pPr>
        <w:rPr>
          <w:b/>
          <w:bCs/>
        </w:rPr>
      </w:pPr>
      <w:r w:rsidRPr="00D80589">
        <w:rPr>
          <w:b/>
          <w:bCs/>
        </w:rPr>
        <w:t>Proposal 1: Working Assumption: “NES mode” of source/target cell means a cell where it is not preferred for the UE to connect. It is up to NW implementation how energy is saved in “NES mode” with less or no UEs Connected.</w:t>
      </w:r>
    </w:p>
    <w:p w14:paraId="2380968E" w14:textId="77777777" w:rsidR="00663143" w:rsidRPr="00D3248A" w:rsidRDefault="00663143" w:rsidP="00663143">
      <w:pPr>
        <w:rPr>
          <w:b/>
          <w:bCs/>
        </w:rPr>
      </w:pPr>
      <w:r w:rsidRPr="00D3248A">
        <w:rPr>
          <w:b/>
          <w:bCs/>
        </w:rPr>
        <w:t>Proposal 2: RAN2 to consider the following two options for NES-aware CHO configuration:</w:t>
      </w:r>
    </w:p>
    <w:p w14:paraId="171C8B59" w14:textId="77777777" w:rsidR="00663143" w:rsidRPr="00D3248A" w:rsidRDefault="00663143" w:rsidP="00663143">
      <w:pPr>
        <w:pStyle w:val="ListParagraph"/>
        <w:numPr>
          <w:ilvl w:val="0"/>
          <w:numId w:val="35"/>
        </w:numPr>
        <w:rPr>
          <w:b/>
          <w:bCs/>
        </w:rPr>
      </w:pPr>
      <w:r w:rsidRPr="00D3248A">
        <w:rPr>
          <w:b/>
          <w:bCs/>
        </w:rPr>
        <w:t xml:space="preserve">Option 1: CHO configuration contains multiple A3 offsets that can be toggled based on NW indication to UE. </w:t>
      </w:r>
    </w:p>
    <w:p w14:paraId="3D1A8CEE" w14:textId="77777777" w:rsidR="00663143" w:rsidRDefault="00663143" w:rsidP="00663143">
      <w:pPr>
        <w:pStyle w:val="ListParagraph"/>
        <w:numPr>
          <w:ilvl w:val="0"/>
          <w:numId w:val="35"/>
        </w:numPr>
        <w:rPr>
          <w:b/>
          <w:bCs/>
        </w:rPr>
      </w:pPr>
      <w:r w:rsidRPr="00D3248A">
        <w:rPr>
          <w:b/>
          <w:bCs/>
        </w:rPr>
        <w:t>Option 2: CHO is configured with a flexible offset for events A3 indication that can be signalled to the UE</w:t>
      </w:r>
      <w:r>
        <w:rPr>
          <w:b/>
          <w:bCs/>
        </w:rPr>
        <w:t xml:space="preserve"> dynamically</w:t>
      </w:r>
      <w:r w:rsidRPr="00D3248A">
        <w:rPr>
          <w:b/>
          <w:bCs/>
        </w:rPr>
        <w:t xml:space="preserve">. </w:t>
      </w:r>
    </w:p>
    <w:p w14:paraId="5D79620B" w14:textId="4F8E069E" w:rsidR="00A47348" w:rsidRPr="00A47348" w:rsidRDefault="00A47348" w:rsidP="00A47348">
      <w:pPr>
        <w:ind w:left="465"/>
        <w:rPr>
          <w:b/>
          <w:bCs/>
        </w:rPr>
      </w:pPr>
      <w:r>
        <w:rPr>
          <w:b/>
          <w:bCs/>
        </w:rPr>
        <w:t>The same can apply to A4, A5.</w:t>
      </w:r>
    </w:p>
    <w:p w14:paraId="3E9D57C2" w14:textId="77777777" w:rsidR="00663143" w:rsidRPr="002A6E97" w:rsidRDefault="00663143" w:rsidP="00663143">
      <w:pPr>
        <w:rPr>
          <w:b/>
          <w:bCs/>
        </w:rPr>
      </w:pPr>
      <w:r w:rsidRPr="002A6E97">
        <w:rPr>
          <w:b/>
          <w:bCs/>
        </w:rPr>
        <w:t xml:space="preserve">Observation 2: RAN2 agreed </w:t>
      </w:r>
      <w:r w:rsidRPr="001E1352">
        <w:rPr>
          <w:b/>
          <w:bCs/>
        </w:rPr>
        <w:t>not introduce new L1 signalling for the purpose of CHO</w:t>
      </w:r>
      <w:r w:rsidRPr="002A6E97">
        <w:rPr>
          <w:b/>
          <w:bCs/>
        </w:rPr>
        <w:t>.</w:t>
      </w:r>
    </w:p>
    <w:p w14:paraId="353C8A63" w14:textId="77777777" w:rsidR="00663143" w:rsidRDefault="00663143" w:rsidP="00663143">
      <w:pPr>
        <w:rPr>
          <w:b/>
          <w:bCs/>
        </w:rPr>
      </w:pPr>
      <w:r w:rsidRPr="002A6E97">
        <w:rPr>
          <w:b/>
          <w:bCs/>
        </w:rPr>
        <w:t xml:space="preserve">Proposal 3: RAN2 to introduce a MAC CE for indicating a change in CHO execution conditions to the UE. The MAC CE to at least include the CHO configuration ID and the new conditions the UE should evaluate. </w:t>
      </w:r>
    </w:p>
    <w:p w14:paraId="6E95DACB" w14:textId="77777777" w:rsidR="00663143" w:rsidRPr="004570B8" w:rsidRDefault="00663143" w:rsidP="00663143">
      <w:pPr>
        <w:rPr>
          <w:b/>
          <w:bCs/>
        </w:rPr>
      </w:pPr>
      <w:r w:rsidRPr="004570B8">
        <w:rPr>
          <w:b/>
          <w:bCs/>
        </w:rPr>
        <w:t xml:space="preserve">Proposal 4: RAN2 to consider two options for the MAC CE that indicates the new CHO conditions to the UE. </w:t>
      </w:r>
    </w:p>
    <w:p w14:paraId="05F78DFE" w14:textId="77777777" w:rsidR="00663143" w:rsidRPr="004570B8" w:rsidRDefault="00663143" w:rsidP="00663143">
      <w:pPr>
        <w:pStyle w:val="ListParagraph"/>
        <w:numPr>
          <w:ilvl w:val="0"/>
          <w:numId w:val="41"/>
        </w:numPr>
        <w:rPr>
          <w:b/>
          <w:bCs/>
        </w:rPr>
      </w:pPr>
      <w:r w:rsidRPr="004570B8">
        <w:rPr>
          <w:b/>
          <w:bCs/>
        </w:rPr>
        <w:t xml:space="preserve">Option 1: MAC CE tells the UE which condition to use from a set of preconfigured conditions in the CHO configuration. </w:t>
      </w:r>
    </w:p>
    <w:p w14:paraId="050F00A6" w14:textId="77777777" w:rsidR="00663143" w:rsidRDefault="00663143" w:rsidP="00663143">
      <w:pPr>
        <w:pStyle w:val="ListParagraph"/>
        <w:numPr>
          <w:ilvl w:val="0"/>
          <w:numId w:val="41"/>
        </w:numPr>
        <w:rPr>
          <w:b/>
          <w:bCs/>
        </w:rPr>
      </w:pPr>
      <w:r w:rsidRPr="004570B8">
        <w:rPr>
          <w:b/>
          <w:bCs/>
        </w:rPr>
        <w:t xml:space="preserve">Option 2: MAC CE can signal a new CHO offset to the existing evaluation condition at the UE. </w:t>
      </w:r>
    </w:p>
    <w:p w14:paraId="2B989CB3" w14:textId="77777777" w:rsidR="00663143" w:rsidRPr="009A6F2A" w:rsidRDefault="00663143" w:rsidP="00663143">
      <w:pPr>
        <w:rPr>
          <w:b/>
          <w:bCs/>
        </w:rPr>
      </w:pPr>
      <w:r w:rsidRPr="009A6F2A">
        <w:rPr>
          <w:b/>
          <w:bCs/>
        </w:rPr>
        <w:t xml:space="preserve">Observation 3: There is no good NES reason to introduce a “delayed” CHO configuration. NW can configure or modify CHO conditions anytime. Furthermore, there are no NES gains in configuring a CHO for an NES source cell ahead of time with delayed deterministic execution time. </w:t>
      </w:r>
    </w:p>
    <w:p w14:paraId="18C041F1" w14:textId="77777777" w:rsidR="00663143" w:rsidRPr="009A6F2A" w:rsidRDefault="00663143" w:rsidP="00663143">
      <w:pPr>
        <w:rPr>
          <w:b/>
          <w:bCs/>
        </w:rPr>
      </w:pPr>
      <w:r w:rsidRPr="009A6F2A">
        <w:rPr>
          <w:b/>
          <w:bCs/>
        </w:rPr>
        <w:t xml:space="preserve">Proposal 5: Time based CHO mechanism for NES purposes is not pursued. </w:t>
      </w:r>
    </w:p>
    <w:p w14:paraId="7F9A5B2E" w14:textId="77777777" w:rsidR="00CD4C7B" w:rsidRPr="00320A6B" w:rsidRDefault="00CD4C7B" w:rsidP="00CD4C7B">
      <w:pPr>
        <w:pStyle w:val="Heading1"/>
      </w:pPr>
      <w:r w:rsidRPr="00320A6B">
        <w:t>References</w:t>
      </w:r>
    </w:p>
    <w:p w14:paraId="6C6964A3" w14:textId="593862D5" w:rsidR="00C304D7" w:rsidRDefault="00C330E2" w:rsidP="004F4F1D">
      <w:pPr>
        <w:pStyle w:val="References"/>
        <w:numPr>
          <w:ilvl w:val="0"/>
          <w:numId w:val="30"/>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348F14FB" w14:textId="14259B56" w:rsidR="00CE177D" w:rsidRDefault="00CE177D" w:rsidP="00C304D7">
      <w:pPr>
        <w:pStyle w:val="References"/>
        <w:numPr>
          <w:ilvl w:val="0"/>
          <w:numId w:val="30"/>
        </w:numPr>
        <w:autoSpaceDE/>
        <w:autoSpaceDN/>
        <w:snapToGrid/>
        <w:spacing w:after="120"/>
      </w:pPr>
      <w:r>
        <w:t>RAN2 12</w:t>
      </w:r>
      <w:r w:rsidR="004570B8">
        <w:t>2</w:t>
      </w:r>
      <w:r>
        <w:t xml:space="preserve"> Chair notes</w:t>
      </w:r>
    </w:p>
    <w:p w14:paraId="0C27F644" w14:textId="77777777" w:rsidR="00374FA0" w:rsidRPr="00320A6B" w:rsidRDefault="00374FA0" w:rsidP="00F45BF8">
      <w:pPr>
        <w:overflowPunct w:val="0"/>
        <w:autoSpaceDE w:val="0"/>
        <w:autoSpaceDN w:val="0"/>
        <w:adjustRightInd w:val="0"/>
        <w:textAlignment w:val="baseline"/>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F827" w14:textId="77777777" w:rsidR="004F2C93" w:rsidRDefault="004F2C93">
      <w:r>
        <w:separator/>
      </w:r>
    </w:p>
  </w:endnote>
  <w:endnote w:type="continuationSeparator" w:id="0">
    <w:p w14:paraId="7B7174F5" w14:textId="77777777" w:rsidR="004F2C93" w:rsidRDefault="004F2C93">
      <w:r>
        <w:continuationSeparator/>
      </w:r>
    </w:p>
  </w:endnote>
  <w:endnote w:type="continuationNotice" w:id="1">
    <w:p w14:paraId="186AED8D" w14:textId="77777777" w:rsidR="004F2C93" w:rsidRDefault="004F2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0411" w14:textId="77777777" w:rsidR="004F2C93" w:rsidRDefault="004F2C93">
      <w:r>
        <w:separator/>
      </w:r>
    </w:p>
  </w:footnote>
  <w:footnote w:type="continuationSeparator" w:id="0">
    <w:p w14:paraId="318F4E54" w14:textId="77777777" w:rsidR="004F2C93" w:rsidRDefault="004F2C93">
      <w:r>
        <w:continuationSeparator/>
      </w:r>
    </w:p>
  </w:footnote>
  <w:footnote w:type="continuationNotice" w:id="1">
    <w:p w14:paraId="1DE7F2B6" w14:textId="77777777" w:rsidR="004F2C93" w:rsidRDefault="004F2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55CC2"/>
    <w:multiLevelType w:val="hybridMultilevel"/>
    <w:tmpl w:val="9AE265E8"/>
    <w:lvl w:ilvl="0" w:tplc="09E885DE">
      <w:start w:val="1"/>
      <w:numFmt w:val="bullet"/>
      <w:lvlText w:val="•"/>
      <w:lvlJc w:val="left"/>
      <w:pPr>
        <w:tabs>
          <w:tab w:val="num" w:pos="720"/>
        </w:tabs>
        <w:ind w:left="720" w:hanging="360"/>
      </w:pPr>
      <w:rPr>
        <w:rFonts w:ascii="Arial" w:hAnsi="Arial" w:hint="default"/>
      </w:rPr>
    </w:lvl>
    <w:lvl w:ilvl="1" w:tplc="2892B004" w:tentative="1">
      <w:start w:val="1"/>
      <w:numFmt w:val="bullet"/>
      <w:lvlText w:val="•"/>
      <w:lvlJc w:val="left"/>
      <w:pPr>
        <w:tabs>
          <w:tab w:val="num" w:pos="1440"/>
        </w:tabs>
        <w:ind w:left="1440" w:hanging="360"/>
      </w:pPr>
      <w:rPr>
        <w:rFonts w:ascii="Arial" w:hAnsi="Arial" w:hint="default"/>
      </w:rPr>
    </w:lvl>
    <w:lvl w:ilvl="2" w:tplc="2D7AF36E" w:tentative="1">
      <w:start w:val="1"/>
      <w:numFmt w:val="bullet"/>
      <w:lvlText w:val="•"/>
      <w:lvlJc w:val="left"/>
      <w:pPr>
        <w:tabs>
          <w:tab w:val="num" w:pos="2160"/>
        </w:tabs>
        <w:ind w:left="2160" w:hanging="360"/>
      </w:pPr>
      <w:rPr>
        <w:rFonts w:ascii="Arial" w:hAnsi="Arial" w:hint="default"/>
      </w:rPr>
    </w:lvl>
    <w:lvl w:ilvl="3" w:tplc="7DACB704" w:tentative="1">
      <w:start w:val="1"/>
      <w:numFmt w:val="bullet"/>
      <w:lvlText w:val="•"/>
      <w:lvlJc w:val="left"/>
      <w:pPr>
        <w:tabs>
          <w:tab w:val="num" w:pos="2880"/>
        </w:tabs>
        <w:ind w:left="2880" w:hanging="360"/>
      </w:pPr>
      <w:rPr>
        <w:rFonts w:ascii="Arial" w:hAnsi="Arial" w:hint="default"/>
      </w:rPr>
    </w:lvl>
    <w:lvl w:ilvl="4" w:tplc="9642C6EC" w:tentative="1">
      <w:start w:val="1"/>
      <w:numFmt w:val="bullet"/>
      <w:lvlText w:val="•"/>
      <w:lvlJc w:val="left"/>
      <w:pPr>
        <w:tabs>
          <w:tab w:val="num" w:pos="3600"/>
        </w:tabs>
        <w:ind w:left="3600" w:hanging="360"/>
      </w:pPr>
      <w:rPr>
        <w:rFonts w:ascii="Arial" w:hAnsi="Arial" w:hint="default"/>
      </w:rPr>
    </w:lvl>
    <w:lvl w:ilvl="5" w:tplc="D1926420" w:tentative="1">
      <w:start w:val="1"/>
      <w:numFmt w:val="bullet"/>
      <w:lvlText w:val="•"/>
      <w:lvlJc w:val="left"/>
      <w:pPr>
        <w:tabs>
          <w:tab w:val="num" w:pos="4320"/>
        </w:tabs>
        <w:ind w:left="4320" w:hanging="360"/>
      </w:pPr>
      <w:rPr>
        <w:rFonts w:ascii="Arial" w:hAnsi="Arial" w:hint="default"/>
      </w:rPr>
    </w:lvl>
    <w:lvl w:ilvl="6" w:tplc="A7D6611A" w:tentative="1">
      <w:start w:val="1"/>
      <w:numFmt w:val="bullet"/>
      <w:lvlText w:val="•"/>
      <w:lvlJc w:val="left"/>
      <w:pPr>
        <w:tabs>
          <w:tab w:val="num" w:pos="5040"/>
        </w:tabs>
        <w:ind w:left="5040" w:hanging="360"/>
      </w:pPr>
      <w:rPr>
        <w:rFonts w:ascii="Arial" w:hAnsi="Arial" w:hint="default"/>
      </w:rPr>
    </w:lvl>
    <w:lvl w:ilvl="7" w:tplc="95AA31FC" w:tentative="1">
      <w:start w:val="1"/>
      <w:numFmt w:val="bullet"/>
      <w:lvlText w:val="•"/>
      <w:lvlJc w:val="left"/>
      <w:pPr>
        <w:tabs>
          <w:tab w:val="num" w:pos="5760"/>
        </w:tabs>
        <w:ind w:left="5760" w:hanging="360"/>
      </w:pPr>
      <w:rPr>
        <w:rFonts w:ascii="Arial" w:hAnsi="Arial" w:hint="default"/>
      </w:rPr>
    </w:lvl>
    <w:lvl w:ilvl="8" w:tplc="F40647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430F4"/>
    <w:multiLevelType w:val="hybridMultilevel"/>
    <w:tmpl w:val="25BCE5D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C34F6"/>
    <w:multiLevelType w:val="hybridMultilevel"/>
    <w:tmpl w:val="FA42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A56A1D"/>
    <w:multiLevelType w:val="hybridMultilevel"/>
    <w:tmpl w:val="865E34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1"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557F9"/>
    <w:multiLevelType w:val="hybridMultilevel"/>
    <w:tmpl w:val="4CC2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7"/>
  </w:num>
  <w:num w:numId="2" w16cid:durableId="978150250">
    <w:abstractNumId w:val="37"/>
  </w:num>
  <w:num w:numId="3" w16cid:durableId="1101799896">
    <w:abstractNumId w:val="25"/>
  </w:num>
  <w:num w:numId="4" w16cid:durableId="669144336">
    <w:abstractNumId w:val="33"/>
  </w:num>
  <w:num w:numId="5" w16cid:durableId="41370999">
    <w:abstractNumId w:val="35"/>
  </w:num>
  <w:num w:numId="6" w16cid:durableId="37559467">
    <w:abstractNumId w:val="7"/>
  </w:num>
  <w:num w:numId="7" w16cid:durableId="1189760312">
    <w:abstractNumId w:val="15"/>
  </w:num>
  <w:num w:numId="8" w16cid:durableId="1515920766">
    <w:abstractNumId w:val="11"/>
  </w:num>
  <w:num w:numId="9" w16cid:durableId="1336959860">
    <w:abstractNumId w:val="14"/>
  </w:num>
  <w:num w:numId="10" w16cid:durableId="2098669785">
    <w:abstractNumId w:val="22"/>
  </w:num>
  <w:num w:numId="11" w16cid:durableId="1157645572">
    <w:abstractNumId w:val="12"/>
  </w:num>
  <w:num w:numId="12" w16cid:durableId="11784282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1"/>
  </w:num>
  <w:num w:numId="16" w16cid:durableId="436368670">
    <w:abstractNumId w:val="10"/>
  </w:num>
  <w:num w:numId="17" w16cid:durableId="104693123">
    <w:abstractNumId w:val="29"/>
  </w:num>
  <w:num w:numId="18" w16cid:durableId="953442368">
    <w:abstractNumId w:val="34"/>
  </w:num>
  <w:num w:numId="19" w16cid:durableId="1130973594">
    <w:abstractNumId w:val="1"/>
  </w:num>
  <w:num w:numId="20" w16cid:durableId="1303852571">
    <w:abstractNumId w:val="27"/>
  </w:num>
  <w:num w:numId="21" w16cid:durableId="350641986">
    <w:abstractNumId w:val="18"/>
  </w:num>
  <w:num w:numId="22" w16cid:durableId="1728606450">
    <w:abstractNumId w:val="39"/>
  </w:num>
  <w:num w:numId="23" w16cid:durableId="59838063">
    <w:abstractNumId w:val="30"/>
  </w:num>
  <w:num w:numId="24" w16cid:durableId="959457310">
    <w:abstractNumId w:val="26"/>
  </w:num>
  <w:num w:numId="25" w16cid:durableId="1562868453">
    <w:abstractNumId w:val="40"/>
  </w:num>
  <w:num w:numId="26" w16cid:durableId="210312631">
    <w:abstractNumId w:val="4"/>
  </w:num>
  <w:num w:numId="27" w16cid:durableId="381756009">
    <w:abstractNumId w:val="6"/>
  </w:num>
  <w:num w:numId="28" w16cid:durableId="914625473">
    <w:abstractNumId w:val="36"/>
  </w:num>
  <w:num w:numId="29" w16cid:durableId="1476143458">
    <w:abstractNumId w:val="23"/>
  </w:num>
  <w:num w:numId="30" w16cid:durableId="102117794">
    <w:abstractNumId w:val="0"/>
  </w:num>
  <w:num w:numId="31" w16cid:durableId="1376201238">
    <w:abstractNumId w:val="20"/>
  </w:num>
  <w:num w:numId="32" w16cid:durableId="574903124">
    <w:abstractNumId w:val="21"/>
  </w:num>
  <w:num w:numId="33" w16cid:durableId="30418702">
    <w:abstractNumId w:val="2"/>
  </w:num>
  <w:num w:numId="34" w16cid:durableId="541485029">
    <w:abstractNumId w:val="8"/>
  </w:num>
  <w:num w:numId="35" w16cid:durableId="1731802751">
    <w:abstractNumId w:val="28"/>
  </w:num>
  <w:num w:numId="36" w16cid:durableId="720831764">
    <w:abstractNumId w:val="16"/>
  </w:num>
  <w:num w:numId="37" w16cid:durableId="1228494670">
    <w:abstractNumId w:val="9"/>
  </w:num>
  <w:num w:numId="38" w16cid:durableId="1092359933">
    <w:abstractNumId w:val="19"/>
  </w:num>
  <w:num w:numId="39" w16cid:durableId="625619195">
    <w:abstractNumId w:val="3"/>
  </w:num>
  <w:num w:numId="40" w16cid:durableId="1035500253">
    <w:abstractNumId w:val="24"/>
  </w:num>
  <w:num w:numId="41" w16cid:durableId="64961412">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AA3"/>
    <w:rsid w:val="001D379F"/>
    <w:rsid w:val="001D3A7D"/>
    <w:rsid w:val="001D4FB0"/>
    <w:rsid w:val="001D599B"/>
    <w:rsid w:val="001D5A95"/>
    <w:rsid w:val="001D6CF3"/>
    <w:rsid w:val="001D7122"/>
    <w:rsid w:val="001D7AEB"/>
    <w:rsid w:val="001E0B2A"/>
    <w:rsid w:val="001E1352"/>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7C"/>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1E37"/>
    <w:rsid w:val="0021353E"/>
    <w:rsid w:val="002135CA"/>
    <w:rsid w:val="002138DD"/>
    <w:rsid w:val="00214E95"/>
    <w:rsid w:val="00215A44"/>
    <w:rsid w:val="00215C7D"/>
    <w:rsid w:val="00216471"/>
    <w:rsid w:val="00216FA7"/>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8E7"/>
    <w:rsid w:val="002A5FEE"/>
    <w:rsid w:val="002A6E97"/>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0B3"/>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0B8"/>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229D"/>
    <w:rsid w:val="004C2E68"/>
    <w:rsid w:val="004C58B3"/>
    <w:rsid w:val="004C5952"/>
    <w:rsid w:val="004C5A95"/>
    <w:rsid w:val="004C615D"/>
    <w:rsid w:val="004C655E"/>
    <w:rsid w:val="004C6BCC"/>
    <w:rsid w:val="004C6C45"/>
    <w:rsid w:val="004C7CA8"/>
    <w:rsid w:val="004C7E7C"/>
    <w:rsid w:val="004D0219"/>
    <w:rsid w:val="004D0594"/>
    <w:rsid w:val="004D1DC6"/>
    <w:rsid w:val="004D2B6C"/>
    <w:rsid w:val="004D3578"/>
    <w:rsid w:val="004D380D"/>
    <w:rsid w:val="004D3B50"/>
    <w:rsid w:val="004D4564"/>
    <w:rsid w:val="004D47C8"/>
    <w:rsid w:val="004D6184"/>
    <w:rsid w:val="004D6986"/>
    <w:rsid w:val="004E0C79"/>
    <w:rsid w:val="004E10E7"/>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08C"/>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764"/>
    <w:rsid w:val="00661099"/>
    <w:rsid w:val="00661E03"/>
    <w:rsid w:val="00662592"/>
    <w:rsid w:val="00663143"/>
    <w:rsid w:val="0066344B"/>
    <w:rsid w:val="00663F69"/>
    <w:rsid w:val="00663F9A"/>
    <w:rsid w:val="006645DE"/>
    <w:rsid w:val="00665226"/>
    <w:rsid w:val="00665BE7"/>
    <w:rsid w:val="00666483"/>
    <w:rsid w:val="00666DD5"/>
    <w:rsid w:val="006678B0"/>
    <w:rsid w:val="00670013"/>
    <w:rsid w:val="00670FA9"/>
    <w:rsid w:val="006711A5"/>
    <w:rsid w:val="0067195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5C49"/>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448F"/>
    <w:rsid w:val="006D491C"/>
    <w:rsid w:val="006D4CB0"/>
    <w:rsid w:val="006D5205"/>
    <w:rsid w:val="006D5277"/>
    <w:rsid w:val="006D5434"/>
    <w:rsid w:val="006D6D04"/>
    <w:rsid w:val="006D7157"/>
    <w:rsid w:val="006D7914"/>
    <w:rsid w:val="006D7BD3"/>
    <w:rsid w:val="006D7D62"/>
    <w:rsid w:val="006D7EB8"/>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9B5"/>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7A3B"/>
    <w:rsid w:val="0078022B"/>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364"/>
    <w:rsid w:val="007D5A62"/>
    <w:rsid w:val="007D5BED"/>
    <w:rsid w:val="007D5EF6"/>
    <w:rsid w:val="007D618F"/>
    <w:rsid w:val="007D692E"/>
    <w:rsid w:val="007D7548"/>
    <w:rsid w:val="007D7D25"/>
    <w:rsid w:val="007E0A8D"/>
    <w:rsid w:val="007E270F"/>
    <w:rsid w:val="007E29BC"/>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27B83"/>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D0B"/>
    <w:rsid w:val="00867F46"/>
    <w:rsid w:val="0087099F"/>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4F9D"/>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6F2A"/>
    <w:rsid w:val="009A7164"/>
    <w:rsid w:val="009A7362"/>
    <w:rsid w:val="009A7F1A"/>
    <w:rsid w:val="009B07CD"/>
    <w:rsid w:val="009B113E"/>
    <w:rsid w:val="009B16DE"/>
    <w:rsid w:val="009B1752"/>
    <w:rsid w:val="009B2074"/>
    <w:rsid w:val="009B2310"/>
    <w:rsid w:val="009B4C32"/>
    <w:rsid w:val="009B6E5C"/>
    <w:rsid w:val="009B70A3"/>
    <w:rsid w:val="009B73A2"/>
    <w:rsid w:val="009B7FCA"/>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343"/>
    <w:rsid w:val="00A3690E"/>
    <w:rsid w:val="00A37D9B"/>
    <w:rsid w:val="00A41503"/>
    <w:rsid w:val="00A415AA"/>
    <w:rsid w:val="00A4169D"/>
    <w:rsid w:val="00A42306"/>
    <w:rsid w:val="00A423AE"/>
    <w:rsid w:val="00A43A2E"/>
    <w:rsid w:val="00A44AE9"/>
    <w:rsid w:val="00A45665"/>
    <w:rsid w:val="00A46A4A"/>
    <w:rsid w:val="00A46D15"/>
    <w:rsid w:val="00A47348"/>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74E"/>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6CCF"/>
    <w:rsid w:val="00B96EC3"/>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1802"/>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575DB"/>
    <w:rsid w:val="00C57A29"/>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6FC1"/>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6257"/>
    <w:rsid w:val="00C97DD9"/>
    <w:rsid w:val="00CA023E"/>
    <w:rsid w:val="00CA045C"/>
    <w:rsid w:val="00CA0C6F"/>
    <w:rsid w:val="00CA100F"/>
    <w:rsid w:val="00CA1265"/>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B70C3"/>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476C"/>
    <w:rsid w:val="00CE4AD0"/>
    <w:rsid w:val="00CE4B6F"/>
    <w:rsid w:val="00CE7802"/>
    <w:rsid w:val="00CF07F5"/>
    <w:rsid w:val="00CF0E11"/>
    <w:rsid w:val="00CF18EA"/>
    <w:rsid w:val="00CF2C9F"/>
    <w:rsid w:val="00CF56CD"/>
    <w:rsid w:val="00CF5B76"/>
    <w:rsid w:val="00CF6D74"/>
    <w:rsid w:val="00CF7583"/>
    <w:rsid w:val="00CF77AE"/>
    <w:rsid w:val="00D00174"/>
    <w:rsid w:val="00D00275"/>
    <w:rsid w:val="00D02AB8"/>
    <w:rsid w:val="00D04103"/>
    <w:rsid w:val="00D04472"/>
    <w:rsid w:val="00D048E7"/>
    <w:rsid w:val="00D05C9E"/>
    <w:rsid w:val="00D12B71"/>
    <w:rsid w:val="00D12EE1"/>
    <w:rsid w:val="00D12F9F"/>
    <w:rsid w:val="00D13257"/>
    <w:rsid w:val="00D133BA"/>
    <w:rsid w:val="00D13AB6"/>
    <w:rsid w:val="00D13B94"/>
    <w:rsid w:val="00D144D3"/>
    <w:rsid w:val="00D15857"/>
    <w:rsid w:val="00D159C3"/>
    <w:rsid w:val="00D15AEB"/>
    <w:rsid w:val="00D16F35"/>
    <w:rsid w:val="00D17C95"/>
    <w:rsid w:val="00D20104"/>
    <w:rsid w:val="00D20E7D"/>
    <w:rsid w:val="00D21276"/>
    <w:rsid w:val="00D21C67"/>
    <w:rsid w:val="00D21C72"/>
    <w:rsid w:val="00D22152"/>
    <w:rsid w:val="00D22430"/>
    <w:rsid w:val="00D23786"/>
    <w:rsid w:val="00D241BA"/>
    <w:rsid w:val="00D241C8"/>
    <w:rsid w:val="00D24337"/>
    <w:rsid w:val="00D25079"/>
    <w:rsid w:val="00D26988"/>
    <w:rsid w:val="00D26AA2"/>
    <w:rsid w:val="00D27E3D"/>
    <w:rsid w:val="00D31342"/>
    <w:rsid w:val="00D3248A"/>
    <w:rsid w:val="00D3258F"/>
    <w:rsid w:val="00D33118"/>
    <w:rsid w:val="00D34B1E"/>
    <w:rsid w:val="00D352B5"/>
    <w:rsid w:val="00D35CBF"/>
    <w:rsid w:val="00D3619E"/>
    <w:rsid w:val="00D36876"/>
    <w:rsid w:val="00D402F5"/>
    <w:rsid w:val="00D41585"/>
    <w:rsid w:val="00D4177E"/>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449"/>
    <w:rsid w:val="00DA7702"/>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B7B"/>
    <w:rsid w:val="00DF4786"/>
    <w:rsid w:val="00DF5B0C"/>
    <w:rsid w:val="00DF6647"/>
    <w:rsid w:val="00DF72FF"/>
    <w:rsid w:val="00E02F6A"/>
    <w:rsid w:val="00E03198"/>
    <w:rsid w:val="00E03A46"/>
    <w:rsid w:val="00E03F18"/>
    <w:rsid w:val="00E040FD"/>
    <w:rsid w:val="00E0415B"/>
    <w:rsid w:val="00E05817"/>
    <w:rsid w:val="00E05969"/>
    <w:rsid w:val="00E06135"/>
    <w:rsid w:val="00E062E3"/>
    <w:rsid w:val="00E06E71"/>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1D00"/>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0E2"/>
    <w:rsid w:val="00F2210A"/>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670"/>
    <w:rsid w:val="00FE4EAC"/>
    <w:rsid w:val="00FE55FB"/>
    <w:rsid w:val="00FE5909"/>
    <w:rsid w:val="00FE708A"/>
    <w:rsid w:val="00FF0507"/>
    <w:rsid w:val="00FF05DE"/>
    <w:rsid w:val="00FF0BC3"/>
    <w:rsid w:val="00FF223A"/>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0B3"/>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56981808">
      <w:bodyDiv w:val="1"/>
      <w:marLeft w:val="0"/>
      <w:marRight w:val="0"/>
      <w:marTop w:val="0"/>
      <w:marBottom w:val="0"/>
      <w:divBdr>
        <w:top w:val="none" w:sz="0" w:space="0" w:color="auto"/>
        <w:left w:val="none" w:sz="0" w:space="0" w:color="auto"/>
        <w:bottom w:val="none" w:sz="0" w:space="0" w:color="auto"/>
        <w:right w:val="none" w:sz="0" w:space="0" w:color="auto"/>
      </w:divBdr>
      <w:divsChild>
        <w:div w:id="722287915">
          <w:marLeft w:val="360"/>
          <w:marRight w:val="0"/>
          <w:marTop w:val="0"/>
          <w:marBottom w:val="0"/>
          <w:divBdr>
            <w:top w:val="none" w:sz="0" w:space="0" w:color="auto"/>
            <w:left w:val="none" w:sz="0" w:space="0" w:color="auto"/>
            <w:bottom w:val="none" w:sz="0" w:space="0" w:color="auto"/>
            <w:right w:val="none" w:sz="0" w:space="0" w:color="auto"/>
          </w:divBdr>
        </w:div>
        <w:div w:id="609556691">
          <w:marLeft w:val="360"/>
          <w:marRight w:val="0"/>
          <w:marTop w:val="0"/>
          <w:marBottom w:val="0"/>
          <w:divBdr>
            <w:top w:val="none" w:sz="0" w:space="0" w:color="auto"/>
            <w:left w:val="none" w:sz="0" w:space="0" w:color="auto"/>
            <w:bottom w:val="none" w:sz="0" w:space="0" w:color="auto"/>
            <w:right w:val="none" w:sz="0" w:space="0" w:color="auto"/>
          </w:divBdr>
        </w:div>
        <w:div w:id="204879265">
          <w:marLeft w:val="360"/>
          <w:marRight w:val="0"/>
          <w:marTop w:val="0"/>
          <w:marBottom w:val="0"/>
          <w:divBdr>
            <w:top w:val="none" w:sz="0" w:space="0" w:color="auto"/>
            <w:left w:val="none" w:sz="0" w:space="0" w:color="auto"/>
            <w:bottom w:val="none" w:sz="0" w:space="0" w:color="auto"/>
            <w:right w:val="none" w:sz="0" w:space="0" w:color="auto"/>
          </w:divBdr>
        </w:div>
        <w:div w:id="1547570671">
          <w:marLeft w:val="360"/>
          <w:marRight w:val="0"/>
          <w:marTop w:val="0"/>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2792</TotalTime>
  <Pages>3</Pages>
  <Words>1276</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319</cp:revision>
  <dcterms:created xsi:type="dcterms:W3CDTF">2022-10-26T23:52:00Z</dcterms:created>
  <dcterms:modified xsi:type="dcterms:W3CDTF">2023-08-10T23:03:00Z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